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CA33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001EC" w:rsidRPr="00C001EC">
        <w:rPr>
          <w:rFonts w:ascii="Verdana" w:hAnsi="Verdana"/>
          <w:sz w:val="18"/>
          <w:szCs w:val="18"/>
        </w:rPr>
        <w:t>„Nákup přepravního kontejneru“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7C94E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01EC">
        <w:rPr>
          <w:rFonts w:ascii="Verdana" w:hAnsi="Verdana"/>
          <w:sz w:val="18"/>
          <w:szCs w:val="18"/>
        </w:rPr>
      </w:r>
      <w:r w:rsidR="00C001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001EC" w:rsidRPr="00C001EC">
        <w:rPr>
          <w:rFonts w:ascii="Verdana" w:hAnsi="Verdana"/>
          <w:sz w:val="18"/>
          <w:szCs w:val="18"/>
        </w:rPr>
        <w:t>„Nákup přepravního kontejneru“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15AE98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001EC">
        <w:rPr>
          <w:rFonts w:ascii="Verdana" w:hAnsi="Verdana"/>
          <w:sz w:val="18"/>
          <w:szCs w:val="18"/>
        </w:rPr>
      </w:r>
      <w:r w:rsidR="00C001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001EC" w:rsidRPr="00C001EC">
        <w:rPr>
          <w:rFonts w:ascii="Verdana" w:hAnsi="Verdana"/>
          <w:sz w:val="18"/>
          <w:szCs w:val="18"/>
        </w:rPr>
        <w:t>„Nákup přepravního kontejneru“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5E25E06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001EC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6283293">
    <w:abstractNumId w:val="5"/>
  </w:num>
  <w:num w:numId="2" w16cid:durableId="1753819895">
    <w:abstractNumId w:val="1"/>
  </w:num>
  <w:num w:numId="3" w16cid:durableId="1277518029">
    <w:abstractNumId w:val="2"/>
  </w:num>
  <w:num w:numId="4" w16cid:durableId="604727069">
    <w:abstractNumId w:val="4"/>
  </w:num>
  <w:num w:numId="5" w16cid:durableId="1377925204">
    <w:abstractNumId w:val="0"/>
  </w:num>
  <w:num w:numId="6" w16cid:durableId="481313857">
    <w:abstractNumId w:val="6"/>
  </w:num>
  <w:num w:numId="7" w16cid:durableId="370804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01EC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2020-01-31T12:43:00Z</dcterms:created>
  <dcterms:modified xsi:type="dcterms:W3CDTF">2024-03-28T09:10:00Z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